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中国数字社会治理优秀案例（2023）评选公告</w:t>
      </w:r>
    </w:p>
    <w:p>
      <w:pPr>
        <w:rPr>
          <w:rFonts w:ascii="仿宋_GB2312" w:hAnsi="仿宋_GB2312" w:eastAsia="仿宋_GB2312" w:cs="仿宋_GB2312"/>
        </w:rPr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近年来，大数据、云计算、物联网、区块链、人工智能等数字技术蓬勃发展，为数字社会的高质量发展提供了技术支撑。为更好地观察、总结和推广数字社会治理的先进经验，在中国计算社会科学联盟指导下，山东大学、大众报业集团（大众日报社）联合组织开展“中国数字社会治理优秀案例（2023）评选”活动。此次活动面向全国各级党政机关、企事业单位、高校科研机构、社会组织等，为数字社会治理的理论和实践的对话搭建平台，评选出既能在治理方式上实现“出新”，又能在治理效能上实现“出奇”的优秀案例，从而更好推动中国数字社会治理的创新发展。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具体事宜通知如下：</w:t>
      </w:r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一、组织架构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指导单位：</w:t>
      </w:r>
      <w:r>
        <w:rPr>
          <w:rFonts w:hint="eastAsia" w:ascii="仿宋_GB2312" w:hAnsi="仿宋_GB2312" w:eastAsia="仿宋_GB2312" w:cs="仿宋_GB2312"/>
        </w:rPr>
        <w:t>中国计算社会科学联盟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主办单位：</w:t>
      </w:r>
      <w:r>
        <w:rPr>
          <w:rFonts w:hint="eastAsia" w:ascii="仿宋_GB2312" w:hAnsi="仿宋_GB2312" w:eastAsia="仿宋_GB2312" w:cs="仿宋_GB2312"/>
        </w:rPr>
        <w:t>山东大学、大众报业集团（大众日报社）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承办单位：</w:t>
      </w:r>
      <w:r>
        <w:rPr>
          <w:rFonts w:hint="eastAsia" w:ascii="仿宋_GB2312" w:hAnsi="仿宋_GB2312" w:eastAsia="仿宋_GB2312" w:cs="仿宋_GB2312"/>
        </w:rPr>
        <w:t>山东大学社会治理研究基地、山东大学国家治理研究院、大众日报新媒体运营中心</w:t>
      </w:r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二、征集范围</w:t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1.征集内容。</w:t>
      </w:r>
      <w:r>
        <w:rPr>
          <w:rFonts w:hint="eastAsia" w:ascii="仿宋_GB2312" w:hAnsi="仿宋_GB2312" w:eastAsia="仿宋_GB2312" w:cs="仿宋_GB2312"/>
        </w:rPr>
        <w:t>围绕数字社会治理的重点领域、关键环节与有效场景，探索形成的具有创新性且已取得阶段性实效的优秀案例。案例具有创新和借鉴意义，实施时间一般不少于六个月。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数字社会治理案例申报类型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（1）应用场景创新类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（2）平台构建类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（3）算法创新类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（4）理念创新类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（5）组织管理类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（6）政策创新类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（7）公共服务供给创新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（8）其他</w:t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2.征集对象。</w:t>
      </w:r>
      <w:r>
        <w:rPr>
          <w:rFonts w:hint="eastAsia" w:ascii="仿宋_GB2312" w:hAnsi="仿宋_GB2312" w:eastAsia="仿宋_GB2312" w:cs="仿宋_GB2312"/>
        </w:rPr>
        <w:t>各级党政机关、企事业单位、高校科研机构、社会组织等法人单位。欢迎各级党政机关/企事业单位/高校科研机构自荐，也欢迎专家、媒体、行业协会推荐。</w:t>
      </w:r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三、评选安排</w:t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1.案例征集：</w:t>
      </w:r>
      <w:r>
        <w:rPr>
          <w:rFonts w:hint="eastAsia" w:ascii="仿宋_GB2312" w:hAnsi="仿宋_GB2312" w:eastAsia="仿宋_GB2312" w:cs="仿宋_GB2312"/>
        </w:rPr>
        <w:t>9月7日至10月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参评单位需于10月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日24:00前向组委会发送案例报名表及案例申报文本。欢迎各级党政机构企事业单位自荐，也欢迎专家、媒体、行业协会他荐。活动不收取任何费用，采用自愿原则，参评单位自行填报或由专家、媒体、行业协会第三方推荐。各单位可以登录网站</w:t>
      </w:r>
      <w:r>
        <w:fldChar w:fldCharType="begin"/>
      </w:r>
      <w:r>
        <w:instrText xml:space="preserve"> HYPERLINK "http://dzrbzj.dzng.com/uindex/dgz"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</w:rPr>
        <w:t>http://dzrbzj.dzng.com/uindex/dgz</w:t>
      </w:r>
      <w:r>
        <w:rPr>
          <w:rStyle w:val="7"/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</w:rPr>
        <w:t>进行填报，或关注“治理研究基地”公众号、“大国治”公众号下载电子表格填报，投稿邮箱为：sdgc_sdu@163.com。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"mailto:sdgc_sdu@163.com。材料提交包括网页提交、邮件提交两种方式。" </w:instrText>
      </w:r>
      <w:r>
        <w:rPr>
          <w:rFonts w:hint="eastAsia" w:ascii="仿宋_GB2312" w:hAnsi="仿宋_GB2312" w:eastAsia="仿宋_GB2312" w:cs="仿宋_GB2312"/>
        </w:rPr>
        <w:fldChar w:fldCharType="separate"/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参评单位可以选择通过网页在线填报或邮件提交资料，两种方式二选一。</w:t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2.初步审核：</w:t>
      </w:r>
      <w:r>
        <w:rPr>
          <w:rFonts w:hint="eastAsia" w:ascii="仿宋_GB2312" w:hAnsi="仿宋_GB2312" w:eastAsia="仿宋_GB2312" w:cs="仿宋_GB2312"/>
        </w:rPr>
        <w:t>10月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日至10月</w:t>
      </w:r>
      <w:r>
        <w:rPr>
          <w:rFonts w:hint="eastAsia" w:ascii="仿宋_GB2312" w:hAnsi="仿宋_GB2312" w:eastAsia="仿宋_GB2312" w:cs="仿宋_GB231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初步审核提交材料有无缺项。</w:t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3.专家审查：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月1日至11月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组织专家评审，对前期提交规范资料的重点案例单位，进行走访核实、调研。</w:t>
      </w:r>
    </w:p>
    <w:p>
      <w:pPr>
        <w:ind w:firstLine="42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4.公布表彰：</w:t>
      </w:r>
      <w:r>
        <w:rPr>
          <w:rFonts w:hint="eastAsia" w:ascii="仿宋_GB2312" w:hAnsi="仿宋_GB2312" w:eastAsia="仿宋_GB2312" w:cs="仿宋_GB2312"/>
        </w:rPr>
        <w:t>12月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发布“中国数字社会治理优秀案例（2023）”名单，并于2023年12月在济南举办中国数字社会治理高峰论坛暨优秀案例交流活动。优秀案例将获得公开表彰、领取奖杯、主流媒体报道。</w:t>
      </w:r>
      <w:bookmarkStart w:id="0" w:name="_GoBack"/>
      <w:bookmarkEnd w:id="0"/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四、成果推广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1.通过大众日报全媒矩阵进行立体宣传推介。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2.组织专家学者深入研究征集的案例，形成咨政报告、学术论文等形式呈送有关部门。</w:t>
      </w:r>
    </w:p>
    <w:p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3.入选创新案例的单位优先受邀参加“中国数字社会治理高峰论坛”等全国性学术交流活动，活动现场为优秀案例颁奖，并分享优秀案例的创新实践。</w:t>
      </w:r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五、联系方式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组委会邮箱：</w:t>
      </w:r>
      <w:r>
        <w:rPr>
          <w:rFonts w:hint="eastAsia" w:ascii="仿宋_GB2312" w:hAnsi="仿宋_GB2312" w:eastAsia="仿宋_GB2312" w:cs="仿宋_GB2312"/>
          <w:sz w:val="24"/>
          <w:szCs w:val="24"/>
        </w:rPr>
        <w:t>sdgc_sdu@163.com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联系人：秦老师  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咨询电话：0532-58630351</w:t>
      </w:r>
    </w:p>
    <w:p>
      <w:pPr>
        <w:rPr>
          <w:rFonts w:ascii="仿宋_GB2312" w:hAnsi="仿宋_GB2312" w:eastAsia="仿宋_GB2312" w:cs="仿宋_GB2312"/>
        </w:rPr>
      </w:pPr>
    </w:p>
    <w:p>
      <w:pPr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山东大学社会治理研究基地</w:t>
      </w:r>
    </w:p>
    <w:p>
      <w:pPr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山东大学国家治理研究院</w:t>
      </w:r>
    </w:p>
    <w:p>
      <w:pPr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大众日报新媒体运营中心</w:t>
      </w:r>
    </w:p>
    <w:p>
      <w:pPr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2023年9月7日</w:t>
      </w:r>
    </w:p>
    <w:p>
      <w:pPr>
        <w:spacing w:before="156" w:beforeLines="50" w:after="156" w:afterLines="50"/>
        <w:rPr>
          <w:rFonts w:ascii="仿宋_GB2312" w:hAnsi="仿宋_GB2312" w:eastAsia="仿宋_GB2312" w:cs="仿宋_GB2312"/>
          <w:b/>
          <w:bCs/>
          <w:color w:val="C00000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</w:rPr>
        <w:t>附件：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附件1：中国数字社会治理案例报名表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附件2：中国数字社会治理案例申报文本</w:t>
      </w:r>
    </w:p>
    <w:p>
      <w:pPr>
        <w:jc w:val="right"/>
        <w:rPr>
          <w:rFonts w:ascii="楷体" w:hAnsi="楷体" w:eastAsia="楷体"/>
        </w:rPr>
      </w:pPr>
    </w:p>
    <w:p>
      <w:pPr>
        <w:jc w:val="right"/>
        <w:rPr>
          <w:rFonts w:ascii="楷体" w:hAnsi="楷体" w:eastAsia="楷体"/>
        </w:rPr>
      </w:pPr>
    </w:p>
    <w:p/>
    <w:p/>
    <w:p/>
    <w:p/>
    <w:p/>
    <w:p/>
    <w:p/>
    <w:p/>
    <w:p/>
    <w:p/>
    <w:p/>
    <w:p/>
    <w:p/>
    <w:p/>
    <w:p>
      <w:r>
        <w:rPr>
          <w:rFonts w:hint="eastAsia"/>
        </w:rPr>
        <w:t>附件1</w:t>
      </w:r>
    </w:p>
    <w:p/>
    <w:p/>
    <w:p/>
    <w:p/>
    <w:p/>
    <w:p/>
    <w:p/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中国</w:t>
      </w:r>
      <w:r>
        <w:rPr>
          <w:rFonts w:ascii="华文中宋" w:hAnsi="华文中宋" w:eastAsia="华文中宋"/>
          <w:b/>
          <w:bCs/>
          <w:sz w:val="44"/>
          <w:szCs w:val="44"/>
        </w:rPr>
        <w:t>数字社会治理优秀案例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（2023）</w:t>
      </w:r>
      <w:r>
        <w:rPr>
          <w:rFonts w:ascii="华文中宋" w:hAnsi="华文中宋" w:eastAsia="华文中宋"/>
          <w:b/>
          <w:bCs/>
          <w:sz w:val="44"/>
          <w:szCs w:val="44"/>
        </w:rPr>
        <w:t>评选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报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 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名</w:t>
      </w:r>
      <w:r>
        <w:rPr>
          <w:rFonts w:ascii="华文中宋" w:hAnsi="华文中宋" w:eastAsia="华文中宋"/>
          <w:b/>
          <w:bCs/>
          <w:sz w:val="44"/>
          <w:szCs w:val="44"/>
        </w:rPr>
        <w:t xml:space="preserve">   表</w:t>
      </w:r>
    </w:p>
    <w:p/>
    <w:p/>
    <w:p>
      <w:pPr>
        <w:spacing w:after="156"/>
        <w:ind w:firstLine="1120" w:firstLineChars="350"/>
        <w:rPr>
          <w:rFonts w:ascii="仿宋" w:hAnsi="仿宋" w:eastAsia="仿宋" w:cs="Times New Roman"/>
          <w:sz w:val="32"/>
          <w:szCs w:val="32"/>
          <w14:ligatures w14:val="none"/>
        </w:rPr>
      </w:pPr>
    </w:p>
    <w:p>
      <w:pPr>
        <w:spacing w:after="156"/>
        <w:ind w:firstLine="1120" w:firstLineChars="350"/>
        <w:rPr>
          <w:rFonts w:ascii="仿宋" w:hAnsi="仿宋" w:eastAsia="仿宋" w:cs="Times New Roman"/>
          <w:sz w:val="32"/>
          <w:szCs w:val="32"/>
          <w:u w:val="single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案例名称：</w:t>
      </w:r>
      <w:r>
        <w:rPr>
          <w:rFonts w:ascii="仿宋" w:hAnsi="仿宋" w:eastAsia="仿宋" w:cs="Times New Roman"/>
          <w:sz w:val="32"/>
          <w:szCs w:val="32"/>
          <w:u w:val="single"/>
          <w14:ligatures w14:val="none"/>
        </w:rPr>
        <w:t xml:space="preserve">                           </w:t>
      </w:r>
    </w:p>
    <w:p>
      <w:pPr>
        <w:spacing w:after="156"/>
        <w:ind w:firstLine="1120" w:firstLineChars="350"/>
        <w:rPr>
          <w:rFonts w:ascii="仿宋" w:hAnsi="仿宋" w:eastAsia="仿宋" w:cs="Times New Roman"/>
          <w:sz w:val="32"/>
          <w:szCs w:val="32"/>
          <w:u w:val="single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 xml:space="preserve">          </w:t>
      </w:r>
      <w:r>
        <w:rPr>
          <w:rFonts w:ascii="仿宋" w:hAnsi="仿宋" w:eastAsia="仿宋" w:cs="Times New Roman"/>
          <w:sz w:val="32"/>
          <w:szCs w:val="32"/>
          <w:u w:val="single"/>
          <w14:ligatures w14:val="none"/>
        </w:rPr>
        <w:t xml:space="preserve">                           </w:t>
      </w:r>
    </w:p>
    <w:p>
      <w:pPr>
        <w:spacing w:after="156"/>
        <w:ind w:firstLine="1120" w:firstLineChars="350"/>
        <w:rPr>
          <w:rFonts w:ascii="仿宋" w:hAnsi="仿宋" w:eastAsia="仿宋" w:cs="Times New Roman"/>
          <w:sz w:val="32"/>
          <w:szCs w:val="32"/>
          <w:u w:val="single"/>
          <w14:ligatures w14:val="none"/>
        </w:rPr>
      </w:pPr>
      <w:r>
        <w:rPr>
          <w:rFonts w:hint="eastAsia" w:ascii="仿宋" w:hAnsi="仿宋" w:eastAsia="仿宋" w:cs="Times New Roman"/>
          <w:sz w:val="32"/>
          <w:szCs w:val="32"/>
          <w14:ligatures w14:val="none"/>
        </w:rPr>
        <w:t>报送</w:t>
      </w:r>
      <w:r>
        <w:rPr>
          <w:rFonts w:ascii="仿宋" w:hAnsi="仿宋" w:eastAsia="仿宋" w:cs="Times New Roman"/>
          <w:sz w:val="32"/>
          <w:szCs w:val="32"/>
          <w14:ligatures w14:val="none"/>
        </w:rPr>
        <w:t>单位：</w:t>
      </w:r>
      <w:r>
        <w:rPr>
          <w:rFonts w:ascii="仿宋" w:hAnsi="仿宋" w:eastAsia="仿宋" w:cs="Times New Roman"/>
          <w:sz w:val="32"/>
          <w:szCs w:val="32"/>
          <w:u w:val="single"/>
          <w14:ligatures w14:val="none"/>
        </w:rPr>
        <w:t xml:space="preserve">                           </w:t>
      </w:r>
    </w:p>
    <w:p>
      <w:pPr>
        <w:spacing w:after="156"/>
        <w:ind w:firstLine="1120" w:firstLineChars="350"/>
        <w:rPr>
          <w:rFonts w:ascii="仿宋" w:hAnsi="仿宋" w:eastAsia="仿宋" w:cs="Times New Roman"/>
          <w:sz w:val="32"/>
          <w:szCs w:val="32"/>
          <w:u w:val="single"/>
          <w14:ligatures w14:val="none"/>
        </w:rPr>
      </w:pPr>
      <w:r>
        <w:rPr>
          <w:rFonts w:ascii="仿宋" w:hAnsi="仿宋" w:eastAsia="仿宋" w:cs="Times New Roman"/>
          <w:sz w:val="32"/>
          <w:szCs w:val="32"/>
          <w14:ligatures w14:val="none"/>
        </w:rPr>
        <w:t>申报日期：</w:t>
      </w:r>
      <w:r>
        <w:rPr>
          <w:rFonts w:ascii="仿宋" w:hAnsi="仿宋" w:eastAsia="仿宋" w:cs="Times New Roman"/>
          <w:sz w:val="32"/>
          <w:szCs w:val="32"/>
          <w:u w:val="single"/>
          <w14:ligatures w14:val="none"/>
        </w:rPr>
        <w:t xml:space="preserve">                           </w:t>
      </w: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仿宋" w:hAnsi="仿宋" w:eastAsia="仿宋" w:cs="Times New Roman"/>
          <w:szCs w:val="21"/>
          <w14:ligatures w14:val="none"/>
        </w:rPr>
      </w:pPr>
    </w:p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  <w14:ligatures w14:val="none"/>
        </w:rPr>
        <w:t>2023年9月7日</w:t>
      </w:r>
    </w:p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填表须知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申报单位应如实、详细地填写每一部分内容。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申报表中的内容填写不得空缺。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申报单位所提交的材料需真实、合法，符合国家法律法规政策要求，不涉及知识产权争议与法律纠纷。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申报材料要求盖章处，须加盖公章。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主体责任说明</w:t>
      </w:r>
    </w:p>
    <w:p/>
    <w:p/>
    <w:p/>
    <w:p/>
    <w:p/>
    <w:p/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本次案例征集的名称为                               ，产权归（                           ）所有。我们保证所提交的材料真实、合法，符合国家法律法规政策要求，不涉及知识产权争议与法律纠纷。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特此声明。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3600" w:firstLineChars="1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签名（申报人）：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800" w:firstLineChars="1600"/>
        <w:rPr>
          <w:rFonts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66"/>
        <w:gridCol w:w="482"/>
        <w:gridCol w:w="178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案例名称</w:t>
            </w:r>
          </w:p>
        </w:tc>
        <w:tc>
          <w:tcPr>
            <w:tcW w:w="6991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（一般不超过3</w:t>
            </w:r>
            <w:r>
              <w:rPr>
                <w:rFonts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案例地区</w:t>
            </w:r>
          </w:p>
        </w:tc>
        <w:tc>
          <w:tcPr>
            <w:tcW w:w="6991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 xml:space="preserve">（例如某市某区某街道/某省某市某区县）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报送单位</w:t>
            </w:r>
          </w:p>
        </w:tc>
        <w:tc>
          <w:tcPr>
            <w:tcW w:w="6991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单位地址</w:t>
            </w:r>
          </w:p>
        </w:tc>
        <w:tc>
          <w:tcPr>
            <w:tcW w:w="6991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联系人</w:t>
            </w:r>
          </w:p>
        </w:tc>
        <w:tc>
          <w:tcPr>
            <w:tcW w:w="234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联系人职务</w:t>
            </w:r>
          </w:p>
        </w:tc>
        <w:tc>
          <w:tcPr>
            <w:tcW w:w="285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3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电话</w:t>
            </w:r>
          </w:p>
        </w:tc>
        <w:tc>
          <w:tcPr>
            <w:tcW w:w="234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17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电子邮箱</w:t>
            </w:r>
          </w:p>
        </w:tc>
        <w:tc>
          <w:tcPr>
            <w:tcW w:w="285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案例申报类型</w:t>
            </w:r>
          </w:p>
        </w:tc>
        <w:tc>
          <w:tcPr>
            <w:tcW w:w="6991" w:type="dxa"/>
            <w:gridSpan w:val="4"/>
          </w:tcPr>
          <w:p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  <w:t>请勾选（可以多选）（请在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  <w:t>打勾）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 xml:space="preserve">（1）应用场景创新类（拓展了数字技术与社会治理结合的场景）□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（2）平台构建类（构建了何种意义上的数字社会治理平台）□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（3）算法创新类（创新、设计和应用了何种算法）□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（4）理念创新类（平等、包容、赋权等理念）□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（5）组织管理类（实现了以前未有的社会管理功能）□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（6）政策创新类（数字社会治理的政策创新、试点、标准体系等）□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（7）公共服务供给创新（社会服务供给的创新）□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u w:val="singl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  <w14:ligatures w14:val="none"/>
              </w:rPr>
              <w:t>（8）其他□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u w:val="single"/>
                <w14:ligatures w14:val="non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所申报案例摘要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</w:tc>
        <w:tc>
          <w:tcPr>
            <w:tcW w:w="6991" w:type="dxa"/>
            <w:gridSpan w:val="4"/>
          </w:tcPr>
          <w:p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</w:pPr>
            <w:r>
              <w:rPr>
                <w:rFonts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对优秀案例的背景、做法、成效和经验等进行精炼地总述性概括。</w:t>
            </w:r>
            <w:r>
              <w:rPr>
                <w:rFonts w:hint="eastAsia"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内容控制在</w:t>
            </w:r>
            <w:r>
              <w:rPr>
                <w:rFonts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600字以内。</w:t>
            </w:r>
            <w:r>
              <w:rPr>
                <w:rFonts w:hint="eastAsia" w:ascii="仿宋_GB2312" w:hAnsi="仿宋_GB2312" w:eastAsia="仿宋_GB2312" w:cs="仿宋_GB2312"/>
                <w:color w:val="AFABAB" w:themeColor="background2" w:themeShade="BF"/>
                <w:sz w:val="30"/>
                <w:szCs w:val="30"/>
                <w14:ligatures w14:val="none"/>
              </w:rPr>
              <w:t>填表时请删除本表的灰色提示字。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6" w:hRule="atLeast"/>
        </w:trPr>
        <w:tc>
          <w:tcPr>
            <w:tcW w:w="15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案例创新点分析</w:t>
            </w:r>
          </w:p>
        </w:tc>
        <w:tc>
          <w:tcPr>
            <w:tcW w:w="6991" w:type="dxa"/>
            <w:gridSpan w:val="4"/>
          </w:tcPr>
          <w:p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0"/>
                <w:szCs w:val="30"/>
                <w14:ligatures w14:val="none"/>
              </w:rPr>
              <w:t>请阐述案例的创新之处。内容控制在500字以内。填表时请删除本表的灰色提示字。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5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30"/>
                <w:szCs w:val="30"/>
                <w14:ligatures w14:val="none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见</w:t>
            </w:r>
          </w:p>
        </w:tc>
        <w:tc>
          <w:tcPr>
            <w:tcW w:w="6991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                   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 </w:t>
            </w:r>
          </w:p>
          <w:p>
            <w:pPr>
              <w:spacing w:line="600" w:lineRule="exact"/>
              <w:ind w:firstLine="4500" w:firstLineChars="15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  <w:p>
            <w:pPr>
              <w:spacing w:line="600" w:lineRule="exact"/>
              <w:ind w:firstLine="4500" w:firstLineChars="15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  <w:p>
            <w:pPr>
              <w:spacing w:line="600" w:lineRule="exact"/>
              <w:ind w:firstLine="4500" w:firstLineChars="15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  <w:p>
            <w:pPr>
              <w:spacing w:line="600" w:lineRule="exact"/>
              <w:ind w:firstLine="4500" w:firstLineChars="15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</w:p>
          <w:p>
            <w:pPr>
              <w:spacing w:line="600" w:lineRule="exact"/>
              <w:ind w:firstLine="3900" w:firstLineChars="13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（盖章）</w:t>
            </w:r>
          </w:p>
          <w:p>
            <w:pPr>
              <w:spacing w:line="600" w:lineRule="exact"/>
              <w:ind w:firstLine="3600" w:firstLineChars="1200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   20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14:ligatures w14:val="none"/>
              </w:rPr>
              <w:t xml:space="preserve">年  月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25" w:type="dxa"/>
          <w:trHeight w:val="1274" w:hRule="atLeast"/>
        </w:trPr>
        <w:tc>
          <w:tcPr>
            <w:tcW w:w="3397" w:type="dxa"/>
            <w:gridSpan w:val="2"/>
          </w:tcPr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44"/>
                <w:szCs w:val="44"/>
                <w14:ligatures w14:val="none"/>
              </w:rPr>
            </w:pPr>
            <w:r>
              <w:rPr>
                <w:color w:val="A6A6A6" w:themeColor="background1" w:themeShade="A6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-282575</wp:posOffset>
                      </wp:positionV>
                      <wp:extent cx="1041400" cy="255905"/>
                      <wp:effectExtent l="4445" t="4445" r="8255" b="635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79755" y="430530"/>
                                <a:ext cx="10414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85pt;margin-top:-22.25pt;height:20.15pt;width:82pt;z-index:251659264;mso-width-relative:page;mso-height-relative:page;" fillcolor="#FFFFFF [3201]" filled="t" stroked="t" coordsize="21600,21600" o:gfxdata="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o9y&#10;ytgAAAAKAQAADwAAAAAAAAABACAAAAAiAAAAZHJzL2Rvd25yZXYueG1sUEsBAhQAFAAAAAgAh07i&#10;QB6KOxxbAgAAwgQAAA4AAAAAAAAAAQAgAAAAJwEAAGRycy9lMm9Eb2MueG1sUEsFBgAAAAAGAAYA&#10;WQEAAPQ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A6A6A6" w:themeColor="background1" w:themeShade="A6"/>
                <w:sz w:val="44"/>
                <w:szCs w:val="44"/>
                <w14:ligatures w14:val="none"/>
              </w:rPr>
              <w:t>案例申报文本的撰写格式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  <w14:ligatures w14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14:ligatures w14:val="none"/>
        </w:rPr>
        <w:t>案例地区-案例名称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 xml:space="preserve">   </w:t>
      </w:r>
    </w:p>
    <w:p>
      <w:pPr>
        <w:spacing w:line="560" w:lineRule="exact"/>
        <w:ind w:firstLine="641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案例申报文本应当条理清晰、资料翔实、语言生动。其中，标题字体为华文中宋二号加粗，文中一级标题字体为黑体三号、二级标题为楷体三号，全文行间距为28磅。案例申报文本的全文字数控制在6</w:t>
      </w:r>
      <w:r>
        <w:rPr>
          <w:rFonts w:ascii="仿宋" w:hAnsi="仿宋" w:eastAsia="仿宋" w:cs="仿宋"/>
          <w:color w:val="000000"/>
          <w:sz w:val="32"/>
          <w:szCs w:val="32"/>
          <w14:ligatures w14:val="none"/>
        </w:rPr>
        <w:t>000</w:t>
      </w: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字以内。具体内容如下：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一、背景描述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背景描述重点介绍优秀案例开展的背景，包括创新的起因、案例的起止时间等，不超过5</w:t>
      </w:r>
      <w:r>
        <w:rPr>
          <w:rFonts w:ascii="仿宋" w:hAnsi="仿宋" w:eastAsia="仿宋" w:cs="仿宋"/>
          <w:color w:val="000000"/>
          <w:sz w:val="32"/>
          <w:szCs w:val="32"/>
          <w14:ligatures w14:val="none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字。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二、主要做法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重点介绍优秀案例的主要做法，不超过1</w:t>
      </w:r>
      <w:r>
        <w:rPr>
          <w:rFonts w:ascii="仿宋" w:hAnsi="仿宋" w:eastAsia="仿宋" w:cs="仿宋"/>
          <w:color w:val="000000"/>
          <w:sz w:val="32"/>
          <w:szCs w:val="32"/>
          <w14:ligatures w14:val="none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字。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三、取得成效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重点介绍优秀案例所取得的成效，不超过1</w:t>
      </w:r>
      <w:r>
        <w:rPr>
          <w:rFonts w:ascii="仿宋" w:hAnsi="仿宋" w:eastAsia="仿宋" w:cs="仿宋"/>
          <w:color w:val="000000"/>
          <w:sz w:val="32"/>
          <w:szCs w:val="32"/>
          <w14:ligatures w14:val="none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字。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四、案例创新分析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重点介绍优秀案例的创新之处，不超过1500字。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五、经验启示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重点介绍优秀案例所形成的经验及其可能具备的核心推广价值，不超过10</w:t>
      </w:r>
      <w:r>
        <w:rPr>
          <w:rFonts w:ascii="仿宋" w:hAnsi="仿宋" w:eastAsia="仿宋" w:cs="仿宋"/>
          <w:color w:val="000000"/>
          <w:sz w:val="32"/>
          <w:szCs w:val="32"/>
          <w14:ligatures w14:val="none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字。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六、辅助材料（可选提）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ligatures w14:val="none"/>
        </w:rPr>
        <w:t>鼓励提交案例照片、媒体报道、知识产权、获奖证书等相关的辅助材料，视频影像材料亦可随邮件附件或在线报送平台进行提报。</w:t>
      </w:r>
    </w:p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8BC2C"/>
    <w:multiLevelType w:val="singleLevel"/>
    <w:tmpl w:val="C798BC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NmVjNmE3NTFmODFjNWVlZGM2MGMwNjRhZDZkYTkifQ=="/>
  </w:docVars>
  <w:rsids>
    <w:rsidRoot w:val="00AE52A4"/>
    <w:rsid w:val="00006631"/>
    <w:rsid w:val="00023BE1"/>
    <w:rsid w:val="000A1B9C"/>
    <w:rsid w:val="00142775"/>
    <w:rsid w:val="00147559"/>
    <w:rsid w:val="001C0A07"/>
    <w:rsid w:val="001E5927"/>
    <w:rsid w:val="00206EE4"/>
    <w:rsid w:val="00224BEE"/>
    <w:rsid w:val="00282E2F"/>
    <w:rsid w:val="002C69AC"/>
    <w:rsid w:val="002E7CF1"/>
    <w:rsid w:val="003A2641"/>
    <w:rsid w:val="004111FA"/>
    <w:rsid w:val="00450034"/>
    <w:rsid w:val="004D2C11"/>
    <w:rsid w:val="004F057E"/>
    <w:rsid w:val="004F3AD2"/>
    <w:rsid w:val="004F51A3"/>
    <w:rsid w:val="00520D89"/>
    <w:rsid w:val="00564A59"/>
    <w:rsid w:val="00591C4B"/>
    <w:rsid w:val="00673C2B"/>
    <w:rsid w:val="006B1117"/>
    <w:rsid w:val="006C4E5B"/>
    <w:rsid w:val="00711AFF"/>
    <w:rsid w:val="00770928"/>
    <w:rsid w:val="007812CE"/>
    <w:rsid w:val="007B5101"/>
    <w:rsid w:val="007D3733"/>
    <w:rsid w:val="008005AA"/>
    <w:rsid w:val="008206E1"/>
    <w:rsid w:val="00917F02"/>
    <w:rsid w:val="00941387"/>
    <w:rsid w:val="009F73EF"/>
    <w:rsid w:val="00A30B1A"/>
    <w:rsid w:val="00A62F4F"/>
    <w:rsid w:val="00A83A9C"/>
    <w:rsid w:val="00AA6E9A"/>
    <w:rsid w:val="00AB6506"/>
    <w:rsid w:val="00AE52A4"/>
    <w:rsid w:val="00B146D1"/>
    <w:rsid w:val="00B925C5"/>
    <w:rsid w:val="00BA60C3"/>
    <w:rsid w:val="00C07098"/>
    <w:rsid w:val="00C33263"/>
    <w:rsid w:val="00C606EC"/>
    <w:rsid w:val="00C72B72"/>
    <w:rsid w:val="00C96D57"/>
    <w:rsid w:val="00CD6E09"/>
    <w:rsid w:val="00D6682C"/>
    <w:rsid w:val="00E86585"/>
    <w:rsid w:val="00EC69C7"/>
    <w:rsid w:val="00EF46E4"/>
    <w:rsid w:val="00F27853"/>
    <w:rsid w:val="00F83BED"/>
    <w:rsid w:val="00FC3E03"/>
    <w:rsid w:val="01CF3A15"/>
    <w:rsid w:val="02DE3CC3"/>
    <w:rsid w:val="02E610CF"/>
    <w:rsid w:val="053C44D9"/>
    <w:rsid w:val="057B238D"/>
    <w:rsid w:val="06D2728E"/>
    <w:rsid w:val="082657EF"/>
    <w:rsid w:val="0D573E72"/>
    <w:rsid w:val="0D7B752A"/>
    <w:rsid w:val="0DB60FC2"/>
    <w:rsid w:val="0E1C6415"/>
    <w:rsid w:val="0E4214F1"/>
    <w:rsid w:val="0E7E7A8E"/>
    <w:rsid w:val="0E8A2F6A"/>
    <w:rsid w:val="11344012"/>
    <w:rsid w:val="153A201A"/>
    <w:rsid w:val="19921369"/>
    <w:rsid w:val="19D47BEF"/>
    <w:rsid w:val="1AA1023C"/>
    <w:rsid w:val="1CF33221"/>
    <w:rsid w:val="1EA00084"/>
    <w:rsid w:val="1F3507CD"/>
    <w:rsid w:val="206659BA"/>
    <w:rsid w:val="21066CBD"/>
    <w:rsid w:val="248C6F23"/>
    <w:rsid w:val="258E6E89"/>
    <w:rsid w:val="277C24DB"/>
    <w:rsid w:val="28323E81"/>
    <w:rsid w:val="287726B7"/>
    <w:rsid w:val="29C92C9E"/>
    <w:rsid w:val="29FF021F"/>
    <w:rsid w:val="2D1F4453"/>
    <w:rsid w:val="2DB30829"/>
    <w:rsid w:val="33586D42"/>
    <w:rsid w:val="348979BE"/>
    <w:rsid w:val="36811850"/>
    <w:rsid w:val="36EF39B0"/>
    <w:rsid w:val="37541156"/>
    <w:rsid w:val="3937584D"/>
    <w:rsid w:val="39512A46"/>
    <w:rsid w:val="39607F31"/>
    <w:rsid w:val="397E74E1"/>
    <w:rsid w:val="3B0276ED"/>
    <w:rsid w:val="3B564B69"/>
    <w:rsid w:val="3BBE3294"/>
    <w:rsid w:val="3D001D66"/>
    <w:rsid w:val="3ECB5495"/>
    <w:rsid w:val="3F390BD1"/>
    <w:rsid w:val="408731EC"/>
    <w:rsid w:val="40E86709"/>
    <w:rsid w:val="41623B00"/>
    <w:rsid w:val="41FA30CE"/>
    <w:rsid w:val="43120317"/>
    <w:rsid w:val="468978BB"/>
    <w:rsid w:val="46DF12D2"/>
    <w:rsid w:val="475F022D"/>
    <w:rsid w:val="47F46C1C"/>
    <w:rsid w:val="48BF75E9"/>
    <w:rsid w:val="494E6C13"/>
    <w:rsid w:val="4B7D7CEF"/>
    <w:rsid w:val="4BA7122B"/>
    <w:rsid w:val="4C502282"/>
    <w:rsid w:val="4C935215"/>
    <w:rsid w:val="4D892A45"/>
    <w:rsid w:val="4E0A0EF3"/>
    <w:rsid w:val="4E7D0D54"/>
    <w:rsid w:val="52F33380"/>
    <w:rsid w:val="540D4E72"/>
    <w:rsid w:val="547B0D29"/>
    <w:rsid w:val="54DE0858"/>
    <w:rsid w:val="55091989"/>
    <w:rsid w:val="55465C83"/>
    <w:rsid w:val="56F23B62"/>
    <w:rsid w:val="576F0018"/>
    <w:rsid w:val="57AB0227"/>
    <w:rsid w:val="580D4054"/>
    <w:rsid w:val="595E3153"/>
    <w:rsid w:val="59745A57"/>
    <w:rsid w:val="5B9F77DD"/>
    <w:rsid w:val="5C07178B"/>
    <w:rsid w:val="6136748B"/>
    <w:rsid w:val="61EE5A65"/>
    <w:rsid w:val="622069B5"/>
    <w:rsid w:val="626F338E"/>
    <w:rsid w:val="62756484"/>
    <w:rsid w:val="62B1691A"/>
    <w:rsid w:val="64D516B3"/>
    <w:rsid w:val="65764C68"/>
    <w:rsid w:val="663B7FE2"/>
    <w:rsid w:val="67113427"/>
    <w:rsid w:val="675863D3"/>
    <w:rsid w:val="68D23088"/>
    <w:rsid w:val="69831BE7"/>
    <w:rsid w:val="6A3D5D54"/>
    <w:rsid w:val="6BA347D1"/>
    <w:rsid w:val="6C666467"/>
    <w:rsid w:val="6C961D80"/>
    <w:rsid w:val="6ECA36D3"/>
    <w:rsid w:val="7125222D"/>
    <w:rsid w:val="728709D3"/>
    <w:rsid w:val="72BC104A"/>
    <w:rsid w:val="72C132D3"/>
    <w:rsid w:val="738D2D24"/>
    <w:rsid w:val="73A810A0"/>
    <w:rsid w:val="73C746B0"/>
    <w:rsid w:val="746902C5"/>
    <w:rsid w:val="74A5100E"/>
    <w:rsid w:val="74AF3C25"/>
    <w:rsid w:val="74F30781"/>
    <w:rsid w:val="76564134"/>
    <w:rsid w:val="772E3E17"/>
    <w:rsid w:val="77F61F5B"/>
    <w:rsid w:val="7E612CB0"/>
    <w:rsid w:val="7FE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437</Words>
  <Characters>2492</Characters>
  <Lines>20</Lines>
  <Paragraphs>5</Paragraphs>
  <TotalTime>27</TotalTime>
  <ScaleCrop>false</ScaleCrop>
  <LinksUpToDate>false</LinksUpToDate>
  <CharactersWithSpaces>2924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2023-07-27T00:44:00Z</dcterms:created>
  <dc:creator>K.Y</dc:creator>
  <cp:lastModifiedBy>功仔</cp:lastModifiedBy>
  <cp:lastPrinted>2023-08-29T03:13:00Z</cp:lastPrinted>
  <dcterms:modified xsi:type="dcterms:W3CDTF">2023-09-20T03:23:55Z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84C406B9C75C4E619E6F8F402B674E84</vt:lpwstr>
  </property>
</Properties>
</file>